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rPr>
          <w:rFonts w:ascii="Times New Roman" w:hAnsi="方正黑体_GBK" w:eastAsia="方正黑体_GBK"/>
          <w:sz w:val="32"/>
          <w:szCs w:val="32"/>
        </w:rPr>
      </w:pPr>
      <w:r>
        <w:rPr>
          <w:rFonts w:ascii="Times New Roman" w:hAnsi="方正黑体_GBK" w:eastAsia="方正黑体_GBK"/>
          <w:sz w:val="32"/>
          <w:szCs w:val="32"/>
        </w:rPr>
        <w:t>附件</w:t>
      </w:r>
    </w:p>
    <w:p>
      <w:pPr>
        <w:adjustRightInd w:val="0"/>
        <w:snapToGrid w:val="0"/>
        <w:spacing w:line="400" w:lineRule="atLeast"/>
        <w:rPr>
          <w:rFonts w:ascii="Times New Roman" w:hAnsi="方正黑体_GBK" w:eastAsia="方正黑体_GBK"/>
          <w:sz w:val="32"/>
          <w:szCs w:val="32"/>
        </w:rPr>
      </w:pPr>
    </w:p>
    <w:p>
      <w:pPr>
        <w:adjustRightInd w:val="0"/>
        <w:snapToGrid w:val="0"/>
        <w:spacing w:line="400" w:lineRule="atLeast"/>
        <w:jc w:val="center"/>
        <w:rPr>
          <w:rFonts w:ascii="方正小标宋_GBK" w:hAns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hAnsi="方正小标宋_GBK" w:eastAsia="方正小标宋_GBK"/>
          <w:sz w:val="44"/>
          <w:szCs w:val="44"/>
        </w:rPr>
        <w:t>重庆市物联网优秀应用案例申报书</w:t>
      </w:r>
    </w:p>
    <w:bookmarkEnd w:id="0"/>
    <w:p>
      <w:pPr>
        <w:adjustRightInd w:val="0"/>
        <w:snapToGrid w:val="0"/>
        <w:spacing w:line="400" w:lineRule="atLeast"/>
        <w:jc w:val="center"/>
        <w:rPr>
          <w:rFonts w:hint="eastAsia" w:ascii="Times New Roman" w:hAnsi="Times New Roman" w:eastAsia="方正小标宋简体"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448"/>
        <w:gridCol w:w="1812"/>
        <w:gridCol w:w="1812"/>
        <w:gridCol w:w="323"/>
        <w:gridCol w:w="148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3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申报企业信息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申报联系人信息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联系人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职务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座机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手机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邮箱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地址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企业名称</w:t>
            </w:r>
          </w:p>
        </w:tc>
        <w:tc>
          <w:tcPr>
            <w:tcW w:w="76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企业概况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法人代表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注册时间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注册资本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注册地址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是否上市</w:t>
            </w:r>
          </w:p>
        </w:tc>
        <w:tc>
          <w:tcPr>
            <w:tcW w:w="54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 xml:space="preserve">□否          □是：股票代码 </w:t>
            </w:r>
            <w:r>
              <w:rPr>
                <w:rFonts w:ascii="方正仿宋_GBK" w:hAnsi="方正仿宋_GBK" w:eastAsia="方正仿宋_GBK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单位性质</w:t>
            </w:r>
          </w:p>
        </w:tc>
        <w:tc>
          <w:tcPr>
            <w:tcW w:w="54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□政府机关  □事业单位  □社会团体  □民营企业  □外资企业  □合资企业  □国有企业  □其他：</w:t>
            </w:r>
            <w:r>
              <w:rPr>
                <w:rFonts w:ascii="方正仿宋_GBK" w:hAnsi="方正仿宋_GBK" w:eastAsia="方正仿宋_GBK"/>
                <w:sz w:val="24"/>
                <w:u w:val="single"/>
              </w:rPr>
              <w:t xml:space="preserve">             </w:t>
            </w:r>
            <w:r>
              <w:rPr>
                <w:rFonts w:ascii="方正仿宋_GBK" w:hAnsi="方正仿宋_GBK" w:eastAsia="方正仿宋_GBK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企业基本情况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员工总数（人）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研发人数（人）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主营业务收入（万元）（</w:t>
            </w:r>
            <w:r>
              <w:rPr>
                <w:rFonts w:ascii="Times New Roman" w:hAnsi="Times New Roman" w:eastAsia="方正仿宋_GBK"/>
                <w:sz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21</w:t>
            </w:r>
            <w:r>
              <w:rPr>
                <w:rFonts w:ascii="方正仿宋_GBK" w:hAnsi="方正仿宋_GBK" w:eastAsia="方正仿宋_GBK"/>
                <w:sz w:val="24"/>
              </w:rPr>
              <w:t>年）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主营业务收入（万元）（</w:t>
            </w:r>
            <w:r>
              <w:rPr>
                <w:rFonts w:ascii="Times New Roman" w:hAnsi="Times New Roman" w:eastAsia="方正仿宋_GBK"/>
                <w:sz w:val="24"/>
              </w:rPr>
              <w:t>20</w:t>
            </w:r>
            <w:r>
              <w:rPr>
                <w:rFonts w:hint="eastAsia" w:ascii="Times New Roman" w:hAnsi="Times New Roman" w:eastAsia="方正仿宋_GBK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lang w:val="en-US" w:eastAsia="zh-CN"/>
              </w:rPr>
              <w:t>2</w:t>
            </w:r>
            <w:r>
              <w:rPr>
                <w:rFonts w:ascii="方正仿宋_GBK" w:hAnsi="方正仿宋_GBK" w:eastAsia="方正仿宋_GBK"/>
                <w:sz w:val="24"/>
              </w:rPr>
              <w:t>年</w:t>
            </w:r>
            <w:r>
              <w:rPr>
                <w:rFonts w:hint="eastAsia" w:ascii="方正仿宋_GBK" w:hAnsi="方正仿宋_GBK" w:eastAsia="方正仿宋_GBK"/>
                <w:sz w:val="24"/>
                <w:lang w:val="en-US" w:eastAsia="zh-CN"/>
              </w:rPr>
              <w:t>预估值</w:t>
            </w:r>
            <w:r>
              <w:rPr>
                <w:rFonts w:ascii="方正仿宋_GBK" w:hAnsi="方正仿宋_GBK" w:eastAsia="方正仿宋_GBK"/>
                <w:sz w:val="24"/>
              </w:rPr>
              <w:t>）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研发投入（万元）</w:t>
            </w:r>
          </w:p>
        </w:tc>
        <w:tc>
          <w:tcPr>
            <w:tcW w:w="3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相关荣誉</w:t>
            </w:r>
          </w:p>
        </w:tc>
        <w:tc>
          <w:tcPr>
            <w:tcW w:w="54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□高新技术企业  □创新中心  □企业技术中心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企业简介（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300</w:t>
            </w:r>
            <w:r>
              <w:rPr>
                <w:rFonts w:ascii="方正仿宋_GBK" w:hAnsi="方正仿宋_GBK" w:eastAsia="方正仿宋_GBK"/>
                <w:sz w:val="28"/>
                <w:szCs w:val="28"/>
              </w:rPr>
              <w:t>字内）</w:t>
            </w:r>
          </w:p>
        </w:tc>
        <w:tc>
          <w:tcPr>
            <w:tcW w:w="76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主营业务</w:t>
            </w:r>
          </w:p>
        </w:tc>
        <w:tc>
          <w:tcPr>
            <w:tcW w:w="76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案例信息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案例名称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所属领域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□智能制造；                       □智能交通和车联网；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□智能家居；                       □智慧医疗和健康养老；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□智慧物流；                       □智慧节能环保；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□智能安防；                       □智慧农业；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□智慧城市；                       □区域性综合类物联网应用案例；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仿宋_GBK" w:hAnsi="方正仿宋_GBK" w:eastAsia="方正仿宋_GBK"/>
                <w:sz w:val="24"/>
              </w:rPr>
            </w:pPr>
            <w:r>
              <w:rPr>
                <w:rFonts w:ascii="方正仿宋_GBK" w:hAnsi="方正仿宋_GBK" w:eastAsia="方正仿宋_GBK"/>
                <w:sz w:val="24"/>
              </w:rPr>
              <w:t>□其他（请注明）：</w:t>
            </w:r>
            <w:r>
              <w:rPr>
                <w:rFonts w:ascii="方正仿宋_GBK" w:hAnsi="方正仿宋_GBK" w:eastAsia="方正仿宋_GBK"/>
                <w:sz w:val="24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案例简介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主要内容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产业带动情况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商业和运营模式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推广应用情况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项目获奖情况和知识产权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8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8"/>
                <w:szCs w:val="28"/>
              </w:rPr>
            </w:pPr>
            <w:r>
              <w:rPr>
                <w:rFonts w:ascii="方正仿宋_GBK" w:hAnsi="方正仿宋_GBK" w:eastAsia="方正仿宋_GBK"/>
                <w:sz w:val="28"/>
                <w:szCs w:val="28"/>
              </w:rPr>
              <w:t>备注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仿宋_GBK" w:hAnsi="方正仿宋_GBK" w:eastAsia="方正仿宋_GBK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仿宋_GB2312" w:eastAsia="方正仿宋_GBK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mMwMzA4OWEzMzkxMzhiZGRlNTgwOGE4M2Q5MjEifQ=="/>
  </w:docVars>
  <w:rsids>
    <w:rsidRoot w:val="56652EBA"/>
    <w:rsid w:val="1FD91E82"/>
    <w:rsid w:val="4AC30326"/>
    <w:rsid w:val="56652EBA"/>
    <w:rsid w:val="56D40DFE"/>
    <w:rsid w:val="654E37E8"/>
    <w:rsid w:val="6FBE6812"/>
    <w:rsid w:val="7FA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无间隔1"/>
    <w:basedOn w:val="1"/>
    <w:qFormat/>
    <w:uiPriority w:val="0"/>
    <w:pPr>
      <w:widowControl/>
      <w:adjustRightInd w:val="0"/>
      <w:snapToGrid w:val="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1386</Words>
  <Characters>1451</Characters>
  <Lines>0</Lines>
  <Paragraphs>0</Paragraphs>
  <TotalTime>13</TotalTime>
  <ScaleCrop>false</ScaleCrop>
  <LinksUpToDate>false</LinksUpToDate>
  <CharactersWithSpaces>1670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2021-05-26T02:06:00Z</dcterms:created>
  <dc:creator>..「木子」</dc:creator>
  <cp:lastModifiedBy>ʜᴊᴄ</cp:lastModifiedBy>
  <dcterms:modified xsi:type="dcterms:W3CDTF">2022-05-10T05:49:50Z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6C864A5D05624014BF2E29860EB1F1CF</vt:lpwstr>
  </property>
  <property fmtid="{D5CDD505-2E9C-101B-9397-08002B2CF9AE}" pid="4" name="KSOSaveFontToCloudKey">
    <vt:lpwstr>439301767_btnclosed</vt:lpwstr>
  </property>
</Properties>
</file>